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6E" w:rsidRPr="00955B21" w:rsidRDefault="00372D9E" w:rsidP="00F935FE">
      <w:pPr>
        <w:pStyle w:val="14"/>
        <w:shd w:val="clear" w:color="auto" w:fill="auto"/>
        <w:spacing w:before="0" w:line="240" w:lineRule="auto"/>
        <w:ind w:right="20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Действующие требования санитарного законодательства к</w:t>
      </w:r>
      <w:r w:rsidR="00F935FE" w:rsidRPr="00955B21">
        <w:rPr>
          <w:b/>
          <w:color w:val="auto"/>
          <w:sz w:val="28"/>
          <w:szCs w:val="28"/>
        </w:rPr>
        <w:t xml:space="preserve"> </w:t>
      </w:r>
      <w:r w:rsidR="00A47797" w:rsidRPr="00955B21">
        <w:rPr>
          <w:b/>
          <w:color w:val="auto"/>
          <w:sz w:val="28"/>
          <w:szCs w:val="28"/>
        </w:rPr>
        <w:t>реализации пищевых продуктов через</w:t>
      </w:r>
      <w:r w:rsidR="0016190A" w:rsidRPr="00955B21">
        <w:rPr>
          <w:b/>
          <w:color w:val="auto"/>
          <w:sz w:val="28"/>
          <w:szCs w:val="28"/>
        </w:rPr>
        <w:t xml:space="preserve"> буфеты и </w:t>
      </w:r>
      <w:r w:rsidR="00A47797" w:rsidRPr="00955B21">
        <w:rPr>
          <w:b/>
          <w:color w:val="auto"/>
          <w:sz w:val="28"/>
          <w:szCs w:val="28"/>
        </w:rPr>
        <w:t>аппараты автоматической выдачи пищевых продуктов в общеобразовательных организациях</w:t>
      </w:r>
    </w:p>
    <w:p w:rsidR="00F935FE" w:rsidRPr="00955B21" w:rsidRDefault="00F935FE" w:rsidP="00F935FE">
      <w:pPr>
        <w:pStyle w:val="14"/>
        <w:shd w:val="clear" w:color="auto" w:fill="auto"/>
        <w:spacing w:before="0" w:line="240" w:lineRule="auto"/>
        <w:ind w:right="20" w:firstLine="709"/>
        <w:jc w:val="center"/>
        <w:rPr>
          <w:color w:val="auto"/>
          <w:sz w:val="28"/>
          <w:szCs w:val="28"/>
        </w:rPr>
      </w:pPr>
    </w:p>
    <w:p w:rsidR="00955B21" w:rsidRPr="00955B21" w:rsidRDefault="0016190A" w:rsidP="0016190A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образовательных организациях наряду с основным питанием возможна реализация дополнительного питания, как через </w:t>
      </w:r>
      <w:r w:rsidR="00955B21"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упаковке, в условиях свободного выбора</w:t>
      </w: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так и через торговые автоматы, при этом в питании детей </w:t>
      </w:r>
      <w:r w:rsidRPr="00955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 должны использоваться продукты и блюда,</w:t>
      </w: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перечень которых содержится в приложении 7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955B21"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например </w:t>
      </w:r>
      <w:r w:rsidR="00955B21" w:rsidRPr="00955B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такие как:</w:t>
      </w:r>
      <w:r w:rsidR="00955B21"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55B21" w:rsidRPr="00955B21" w:rsidRDefault="00955B21" w:rsidP="00955B21">
      <w:pPr>
        <w:pStyle w:val="ae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кремовые кондитерские изделия (пирожные и торты),</w:t>
      </w:r>
    </w:p>
    <w:p w:rsidR="00955B21" w:rsidRPr="00955B21" w:rsidRDefault="00955B21" w:rsidP="00955B21">
      <w:pPr>
        <w:pStyle w:val="ae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квас, 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сырокопченые мясные гастрономические изделия и колбасы; 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жареные во фритюре пищевые продукты и изделия;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кофе натуральный; тонизирующие, в том числе энергетические напитки, 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алкоголь, 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газированные напитки,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молочные продукты и мороженое на основе растительных жиров, 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жевательная резинка,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кумыс и другие кисломолочные продукты с содержанием этанола (более 0,5%), </w:t>
      </w:r>
    </w:p>
    <w:p w:rsidR="00955B21" w:rsidRPr="00955B21" w:rsidRDefault="00955B21" w:rsidP="00955B21">
      <w:pPr>
        <w:pStyle w:val="ae"/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карамель, в том числе леденцовая.</w:t>
      </w:r>
    </w:p>
    <w:p w:rsidR="0016190A" w:rsidRPr="00955B21" w:rsidRDefault="0016190A" w:rsidP="0016190A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Ассортимент продукции для дополнительного питания утверждается руководителем образовательного учреждения и (или) руководителем организации общественного питания и согласовывается с органами Роспотребнадзора.</w:t>
      </w:r>
    </w:p>
    <w:p w:rsidR="00955B21" w:rsidRDefault="00955B21" w:rsidP="00955B21">
      <w:pPr>
        <w:pStyle w:val="14"/>
        <w:shd w:val="clear" w:color="auto" w:fill="auto"/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При этом санитарными правилами СанПиН 2.4.5.2409-08 (п.п. 4.2, 6.31 и приложение 9) установлен рекомендуемый ассортимент продукции, который включает: питьевую воду, витаминизированные фруктовые соки, витаминизированные напитки, кондитерские изделия, молочные продукты (стерилизованные) и другие нескоропортящиеся продукты и напитки.</w:t>
      </w:r>
    </w:p>
    <w:p w:rsidR="00F16EE3" w:rsidRPr="00955B21" w:rsidRDefault="00F16EE3" w:rsidP="00955B21">
      <w:pPr>
        <w:pStyle w:val="14"/>
        <w:shd w:val="clear" w:color="auto" w:fill="auto"/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181"/>
        <w:gridCol w:w="4206"/>
      </w:tblGrid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Наименование пищевых продуктов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Масса (объем) порции, упаковки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Примечание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Фрукты (яблоки, груши, мандарины, апельсины, бананы и др.)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реализуются, предварительно вымытые, поштучно в ассортименте, в том числе в упаковке из полимерных материалов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Вода питьевая, расфасованная в емкости (бутилированная), негазированная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500 мл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реализуется в потребительской упаковке промышленного изготовления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Чай, какао-напиток или кофейный напиток с сахаром, в том числе с молоком,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200 мл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горячие напитки готовятся непосредственно перед реализацией или реализуются в течение 3-х часов с момента приготовления на мармите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Соки плодовые (фруктовые) и овощные, нектары, инстантные витаминизированные напитки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500 мл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 промышленного изготовления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Молоко и молочные напитки стерилизованные (2,5% и 3,5% жирности)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500 мл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 промышленного изготовления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Кисломолочные напитки (2,5%, 3,2% жирности)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200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при условии наличия охлаждаемого прилавка, в ассортименте, в потребительской упаковке промышленного изготовления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Изделия творожные кроме сырков творожных (не более 9% жирности)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125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при условии наличия охлаждаемого прилавка в ассортименте, в потребительской упаковке промышленного изготовления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Сыры сычужные твердые для приготовления бутербродов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125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Хлебобулочные изделия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100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Орехи (кроме арахиса), сухофрукты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50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Мучные кондитерские изделия промышленного (печенье, вафли, мини-кексы, пряники) и собственного производства, в т.ч. обогащенные микро-нутриентами (витаминизированные)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50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 промышленного изготовления</w:t>
            </w:r>
          </w:p>
        </w:tc>
      </w:tr>
      <w:tr w:rsidR="00955B21" w:rsidRPr="00955B21" w:rsidTr="00F16EE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F16EE3" w:rsidRDefault="00955B21" w:rsidP="00F16EE3">
            <w:pPr>
              <w:pStyle w:val="ae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Кондитерские изделия сахарные (ирис тираженный, зефир, кондитерские батончики, конфеты, кроме карамели), в т.ч. обогащенные микро-нутриентами (витаминизированные), шоколад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до 25 г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B21" w:rsidRPr="00955B21" w:rsidRDefault="00955B21" w:rsidP="00955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55B21">
              <w:rPr>
                <w:rFonts w:ascii="Times New Roman" w:hAnsi="Times New Roman" w:cs="Times New Roman"/>
                <w:color w:val="auto"/>
              </w:rPr>
              <w:t>реализуются в ассортименте, в потребительской упаковке</w:t>
            </w:r>
          </w:p>
        </w:tc>
      </w:tr>
    </w:tbl>
    <w:p w:rsidR="00955B21" w:rsidRPr="00955B21" w:rsidRDefault="00955B21" w:rsidP="00955B21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6190A" w:rsidRPr="00955B21" w:rsidRDefault="0016190A" w:rsidP="00955B21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При реализации продукции через вендинговые аппараты все пищевые продукты, в том числе кулинарная продукция</w:t>
      </w:r>
      <w:r w:rsidR="00955B21"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, и</w:t>
      </w: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спользуемые в питании обучающихся и воспитанников в образовательном учреждении, должны соответствовать действующим в Российской Федерации гигиеническим требованиям к качеству и безопасности продуктов питания</w:t>
      </w:r>
      <w:r w:rsidR="00955B21"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955B21">
        <w:rPr>
          <w:rFonts w:ascii="Times New Roman" w:eastAsia="Times New Roman" w:hAnsi="Times New Roman" w:cs="Times New Roman"/>
          <w:color w:val="auto"/>
          <w:sz w:val="28"/>
          <w:szCs w:val="28"/>
        </w:rPr>
        <w:t>же недопустима реализация запрещенных продуктов, с истекающих сроком годности, продуктов в поврежденной упаковке и таре.</w:t>
      </w:r>
    </w:p>
    <w:p w:rsidR="00711102" w:rsidRPr="00955B21" w:rsidRDefault="00A47797" w:rsidP="00711102">
      <w:pPr>
        <w:pStyle w:val="14"/>
        <w:shd w:val="clear" w:color="auto" w:fill="auto"/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 xml:space="preserve">Следует отметить, что некоторые пищевые продукты (свежие овощи, кисломолочные напитки, творожные изделия, сыры) должны храниться при особых температурных условиях на охлаждаемых </w:t>
      </w:r>
      <w:r w:rsidRPr="00955B21">
        <w:rPr>
          <w:b/>
          <w:color w:val="auto"/>
          <w:sz w:val="28"/>
          <w:szCs w:val="28"/>
        </w:rPr>
        <w:t>прилавках и могут реализовываться только через буфет образовательной организации</w:t>
      </w:r>
      <w:r w:rsidRPr="00955B21">
        <w:rPr>
          <w:color w:val="auto"/>
          <w:sz w:val="28"/>
          <w:szCs w:val="28"/>
        </w:rPr>
        <w:t xml:space="preserve">, где обеспечивается постоянный </w:t>
      </w:r>
      <w:r w:rsidRPr="00955B21">
        <w:rPr>
          <w:color w:val="auto"/>
          <w:sz w:val="28"/>
          <w:szCs w:val="28"/>
        </w:rPr>
        <w:lastRenderedPageBreak/>
        <w:t>контроль за температурным режимом на охлаждаемых прилавках и за сроками годности и реализации пищевых продуктов, хранящихся на прилавках.</w:t>
      </w:r>
    </w:p>
    <w:p w:rsidR="00955B21" w:rsidRPr="00955B21" w:rsidRDefault="00955B21" w:rsidP="00955B21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Обращаем внимание, что отсутствие постоянного контроля за температурным режимом в вендинговых аппаратах, а также за сроками годности и реализации через них вышеперечисленных пищевых продуктов исключает возможность их реализации через аппараты для автоматической выдачи.</w:t>
      </w:r>
    </w:p>
    <w:p w:rsidR="0016190A" w:rsidRPr="00955B21" w:rsidRDefault="00A47797" w:rsidP="0016190A">
      <w:pPr>
        <w:pStyle w:val="14"/>
        <w:shd w:val="clear" w:color="auto" w:fill="auto"/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Кроме этого, санитарными правилами СанПиН 2.4.5.2409-08</w:t>
      </w:r>
      <w:r w:rsidR="0016190A" w:rsidRPr="00955B21">
        <w:rPr>
          <w:color w:val="auto"/>
          <w:sz w:val="28"/>
          <w:szCs w:val="28"/>
        </w:rPr>
        <w:t xml:space="preserve"> допускается реализация через аппараты для автоматической выдачи пищевых продуктов в потребительской таре соков, нектаров, стерилизованного молока и молочных напитков емкостью упаковки не более 350 мл; бутилированной питьевой воды без газа емкостью не более 500 мл, при соблюдении условий хранения продукции.</w:t>
      </w:r>
    </w:p>
    <w:p w:rsidR="00BD066E" w:rsidRPr="00955B21" w:rsidRDefault="0016190A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Т</w:t>
      </w:r>
      <w:r w:rsidR="00A47797" w:rsidRPr="00955B21">
        <w:rPr>
          <w:color w:val="auto"/>
          <w:sz w:val="28"/>
          <w:szCs w:val="28"/>
        </w:rPr>
        <w:t>ехнические характеристики торговых автоматов, в которых осуществляется приготовление горячих напитков, должны предусматривать проведение водоподготовки, обеспечивающей показатели безопасности воды, входящей в состав напитков, в соответствии с требованиями СанПиН 2.1.4.1116-02 «Питьевая вода. Гигиенические требования к качеству воды, расфасованной в емкости. Контроль качества».</w:t>
      </w:r>
    </w:p>
    <w:p w:rsidR="00BD066E" w:rsidRPr="00955B21" w:rsidRDefault="00A47797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В соответствии с Федеральным законом от 29.12.2012 № 273-Ф</w:t>
      </w:r>
      <w:r w:rsidR="00FC7CFF">
        <w:rPr>
          <w:color w:val="auto"/>
          <w:sz w:val="28"/>
          <w:szCs w:val="28"/>
        </w:rPr>
        <w:t>З</w:t>
      </w:r>
      <w:r w:rsidRPr="00955B21">
        <w:rPr>
          <w:color w:val="auto"/>
          <w:sz w:val="28"/>
          <w:szCs w:val="28"/>
        </w:rPr>
        <w:t xml:space="preserve"> «Об образовании в Российской Федерации» организация питания обучающихся возлагается на образовательную организацию, которая обязана создать необходимые условия для организации питания обучающихся, охраны и укрепления их здоровья.</w:t>
      </w:r>
    </w:p>
    <w:p w:rsidR="00BD066E" w:rsidRPr="00955B21" w:rsidRDefault="00A47797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Образовательная организация в случае принятия решения об установке торговых автоматов обязана учесть мнения родителей, законных представителей детей, обязана предусмотреть (в договоре) обязательства обслуживающей их организации по проведению еженедельной санитарной обработки внутренних поверхностей автоматов и контроля соблюдения сроков годности реализуемых продуктов, режим заправки, а также контроля документов о качестве и безопасности продукции.</w:t>
      </w:r>
    </w:p>
    <w:p w:rsidR="00BD066E" w:rsidRDefault="00A47797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955B21">
        <w:rPr>
          <w:color w:val="auto"/>
          <w:sz w:val="28"/>
          <w:szCs w:val="28"/>
        </w:rPr>
        <w:t>Кроме этого, следует иметь ввиду, что организация в образовательных учреждениях автоматизированной торговли пищевыми продуктами предполагает размещение аппаратов, установка которых изначально не предусмотрена проектом образовательной организации. Аппараты автоматической торговли пищевыми продуктами не должны размещаться в проходах и уменьшать полезную площадь рекреаций, холлов, коридоров.</w:t>
      </w: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:rsidR="00372D9E" w:rsidRDefault="00372D9E" w:rsidP="00711102">
      <w:pPr>
        <w:pStyle w:val="14"/>
        <w:shd w:val="clear" w:color="auto" w:fill="auto"/>
        <w:spacing w:before="0" w:line="240" w:lineRule="auto"/>
        <w:ind w:left="20" w:right="20" w:firstLine="700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372D9E" w:rsidSect="00711102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16" w:rsidRDefault="00943D16">
      <w:r>
        <w:separator/>
      </w:r>
    </w:p>
  </w:endnote>
  <w:endnote w:type="continuationSeparator" w:id="0">
    <w:p w:rsidR="00943D16" w:rsidRDefault="0094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16" w:rsidRDefault="00943D16"/>
  </w:footnote>
  <w:footnote w:type="continuationSeparator" w:id="0">
    <w:p w:rsidR="00943D16" w:rsidRDefault="00943D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A42E7"/>
    <w:multiLevelType w:val="hybridMultilevel"/>
    <w:tmpl w:val="BC466F68"/>
    <w:lvl w:ilvl="0" w:tplc="0F160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3770F"/>
    <w:multiLevelType w:val="hybridMultilevel"/>
    <w:tmpl w:val="9F24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20E98"/>
    <w:multiLevelType w:val="hybridMultilevel"/>
    <w:tmpl w:val="0B4CA41E"/>
    <w:lvl w:ilvl="0" w:tplc="0F160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83B21"/>
    <w:multiLevelType w:val="multilevel"/>
    <w:tmpl w:val="2828FB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6E"/>
    <w:rsid w:val="0016190A"/>
    <w:rsid w:val="00372D9E"/>
    <w:rsid w:val="00711102"/>
    <w:rsid w:val="00943D16"/>
    <w:rsid w:val="00955B21"/>
    <w:rsid w:val="00A47797"/>
    <w:rsid w:val="00BD066E"/>
    <w:rsid w:val="00F16EE3"/>
    <w:rsid w:val="00F935FE"/>
    <w:rsid w:val="00FC35CB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7939F7-75E1-4D2B-B6FC-6C04BB2A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6190A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47"/>
      <w:szCs w:val="47"/>
      <w:u w:val="none"/>
    </w:rPr>
  </w:style>
  <w:style w:type="character" w:customStyle="1" w:styleId="1CourierNew24pt-1pt">
    <w:name w:val="Заголовок №1 + Courier New;24 pt;Не курсив;Интервал -1 pt"/>
    <w:basedOn w:val="1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w w:val="100"/>
      <w:position w:val="0"/>
      <w:sz w:val="48"/>
      <w:szCs w:val="48"/>
      <w:u w:val="single"/>
      <w:lang w:val="en-US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47"/>
      <w:szCs w:val="47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7Exact">
    <w:name w:val="Основной текст (7) Exact"/>
    <w:basedOn w:val="a0"/>
    <w:link w:val="7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MSGothic8pt">
    <w:name w:val="Основной текст (8) + MS Gothic;8 pt"/>
    <w:basedOn w:val="8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47"/>
      <w:szCs w:val="4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4">
    <w:name w:val="Основной текст1"/>
    <w:basedOn w:val="a"/>
    <w:link w:val="a4"/>
    <w:pPr>
      <w:shd w:val="clear" w:color="auto" w:fill="FFFFFF"/>
      <w:spacing w:before="120" w:line="372" w:lineRule="exac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z w:val="41"/>
      <w:szCs w:val="4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 w:line="0" w:lineRule="atLeast"/>
      <w:outlineLvl w:val="1"/>
    </w:pPr>
    <w:rPr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27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algun Gothic" w:eastAsia="Malgun Gothic" w:hAnsi="Malgun Gothic" w:cs="Malgun Gothic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834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A477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797"/>
    <w:rPr>
      <w:color w:val="000000"/>
    </w:rPr>
  </w:style>
  <w:style w:type="paragraph" w:styleId="aa">
    <w:name w:val="footer"/>
    <w:basedOn w:val="a"/>
    <w:link w:val="ab"/>
    <w:uiPriority w:val="99"/>
    <w:unhideWhenUsed/>
    <w:rsid w:val="00A477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797"/>
    <w:rPr>
      <w:color w:val="000000"/>
    </w:rPr>
  </w:style>
  <w:style w:type="paragraph" w:customStyle="1" w:styleId="ac">
    <w:name w:val="Нормальный (таблица)"/>
    <w:basedOn w:val="a"/>
    <w:next w:val="a"/>
    <w:uiPriority w:val="99"/>
    <w:rsid w:val="0016190A"/>
    <w:pPr>
      <w:widowControl/>
      <w:autoSpaceDE w:val="0"/>
      <w:autoSpaceDN w:val="0"/>
      <w:adjustRightInd w:val="0"/>
      <w:jc w:val="both"/>
    </w:pPr>
    <w:rPr>
      <w:rFonts w:ascii="Arial" w:hAnsi="Arial" w:cs="Arial"/>
      <w:color w:val="auto"/>
    </w:rPr>
  </w:style>
  <w:style w:type="paragraph" w:customStyle="1" w:styleId="ad">
    <w:name w:val="Прижатый влево"/>
    <w:basedOn w:val="a"/>
    <w:next w:val="a"/>
    <w:uiPriority w:val="99"/>
    <w:rsid w:val="0016190A"/>
    <w:pPr>
      <w:widowControl/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customStyle="1" w:styleId="10">
    <w:name w:val="Заголовок 1 Знак"/>
    <w:basedOn w:val="a0"/>
    <w:link w:val="1"/>
    <w:uiPriority w:val="99"/>
    <w:rsid w:val="0016190A"/>
    <w:rPr>
      <w:rFonts w:ascii="Arial" w:hAnsi="Arial" w:cs="Arial"/>
      <w:b/>
      <w:bCs/>
      <w:color w:val="26282F"/>
    </w:rPr>
  </w:style>
  <w:style w:type="paragraph" w:styleId="ae">
    <w:name w:val="List Paragraph"/>
    <w:basedOn w:val="a"/>
    <w:uiPriority w:val="34"/>
    <w:qFormat/>
    <w:rsid w:val="0095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Р. Соколова</dc:creator>
  <cp:lastModifiedBy>Марина В. Карпова</cp:lastModifiedBy>
  <cp:revision>2</cp:revision>
  <dcterms:created xsi:type="dcterms:W3CDTF">2020-02-11T12:31:00Z</dcterms:created>
  <dcterms:modified xsi:type="dcterms:W3CDTF">2020-02-11T12:31:00Z</dcterms:modified>
</cp:coreProperties>
</file>